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FC71FC" w:rsidRDefault="00424A5A">
      <w:pPr>
        <w:rPr>
          <w:rFonts w:ascii="Tahoma" w:hAnsi="Tahoma" w:cs="Tahoma"/>
          <w:sz w:val="20"/>
          <w:szCs w:val="20"/>
        </w:rPr>
      </w:pPr>
    </w:p>
    <w:p w:rsidR="00424A5A" w:rsidRPr="00FC71FC" w:rsidRDefault="00424A5A">
      <w:pPr>
        <w:rPr>
          <w:rFonts w:ascii="Tahoma" w:hAnsi="Tahoma" w:cs="Tahoma"/>
          <w:sz w:val="20"/>
          <w:szCs w:val="20"/>
        </w:rPr>
      </w:pPr>
    </w:p>
    <w:p w:rsidR="00424A5A" w:rsidRPr="00FC71FC" w:rsidRDefault="00424A5A" w:rsidP="00424A5A">
      <w:pPr>
        <w:rPr>
          <w:rFonts w:ascii="Tahoma" w:hAnsi="Tahoma" w:cs="Tahoma"/>
          <w:sz w:val="20"/>
          <w:szCs w:val="20"/>
        </w:rPr>
      </w:pPr>
    </w:p>
    <w:p w:rsidR="00424A5A" w:rsidRPr="00FC71FC"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C71FC">
        <w:tc>
          <w:tcPr>
            <w:tcW w:w="1080" w:type="dxa"/>
            <w:vAlign w:val="center"/>
          </w:tcPr>
          <w:p w:rsidR="00424A5A" w:rsidRPr="00FC71FC" w:rsidRDefault="00424A5A" w:rsidP="003560E2">
            <w:pPr>
              <w:spacing w:before="40"/>
              <w:jc w:val="right"/>
              <w:rPr>
                <w:rFonts w:ascii="Tahoma" w:hAnsi="Tahoma" w:cs="Tahoma"/>
                <w:sz w:val="20"/>
                <w:szCs w:val="20"/>
              </w:rPr>
            </w:pPr>
            <w:r w:rsidRPr="00FC71FC">
              <w:rPr>
                <w:rFonts w:ascii="Tahoma" w:hAnsi="Tahoma" w:cs="Tahoma"/>
                <w:sz w:val="20"/>
                <w:szCs w:val="20"/>
              </w:rPr>
              <w:t>Številka:</w:t>
            </w:r>
          </w:p>
        </w:tc>
        <w:tc>
          <w:tcPr>
            <w:tcW w:w="2160" w:type="dxa"/>
            <w:vAlign w:val="center"/>
          </w:tcPr>
          <w:p w:rsidR="00424A5A" w:rsidRPr="00FC71FC" w:rsidRDefault="0055143A" w:rsidP="003560E2">
            <w:pPr>
              <w:spacing w:before="40"/>
              <w:rPr>
                <w:rFonts w:ascii="Tahoma" w:hAnsi="Tahoma" w:cs="Tahoma"/>
                <w:sz w:val="20"/>
                <w:szCs w:val="20"/>
              </w:rPr>
            </w:pPr>
            <w:r w:rsidRPr="00FC71FC">
              <w:rPr>
                <w:rFonts w:ascii="Tahoma" w:hAnsi="Tahoma" w:cs="Tahoma"/>
                <w:color w:val="0000FF"/>
                <w:sz w:val="20"/>
                <w:szCs w:val="20"/>
              </w:rPr>
              <w:t>43001-363/2021</w:t>
            </w:r>
            <w:r w:rsidR="004F7D9E" w:rsidRPr="00FC71FC">
              <w:rPr>
                <w:rFonts w:ascii="Tahoma" w:hAnsi="Tahoma" w:cs="Tahoma"/>
                <w:color w:val="0000FF"/>
                <w:sz w:val="20"/>
                <w:szCs w:val="20"/>
              </w:rPr>
              <w:t>-01</w:t>
            </w:r>
          </w:p>
        </w:tc>
        <w:tc>
          <w:tcPr>
            <w:tcW w:w="1080" w:type="dxa"/>
            <w:vAlign w:val="center"/>
          </w:tcPr>
          <w:p w:rsidR="00424A5A" w:rsidRPr="00FC71FC" w:rsidRDefault="00424A5A" w:rsidP="003560E2">
            <w:pPr>
              <w:spacing w:before="40"/>
              <w:rPr>
                <w:rFonts w:ascii="Tahoma" w:hAnsi="Tahoma" w:cs="Tahoma"/>
                <w:sz w:val="20"/>
                <w:szCs w:val="20"/>
              </w:rPr>
            </w:pPr>
          </w:p>
        </w:tc>
        <w:tc>
          <w:tcPr>
            <w:tcW w:w="1620" w:type="dxa"/>
            <w:vAlign w:val="center"/>
          </w:tcPr>
          <w:p w:rsidR="00424A5A" w:rsidRPr="00FC71FC" w:rsidRDefault="00424A5A" w:rsidP="003560E2">
            <w:pPr>
              <w:spacing w:before="40"/>
              <w:jc w:val="right"/>
              <w:rPr>
                <w:rFonts w:ascii="Tahoma" w:hAnsi="Tahoma" w:cs="Tahoma"/>
                <w:sz w:val="20"/>
                <w:szCs w:val="20"/>
              </w:rPr>
            </w:pPr>
            <w:r w:rsidRPr="00FC71FC">
              <w:rPr>
                <w:rFonts w:ascii="Tahoma" w:hAnsi="Tahoma" w:cs="Tahoma"/>
                <w:sz w:val="20"/>
                <w:szCs w:val="20"/>
              </w:rPr>
              <w:t>oznaka naročila:</w:t>
            </w:r>
          </w:p>
        </w:tc>
        <w:tc>
          <w:tcPr>
            <w:tcW w:w="3420" w:type="dxa"/>
            <w:vAlign w:val="center"/>
          </w:tcPr>
          <w:p w:rsidR="00424A5A" w:rsidRPr="00FC71FC" w:rsidRDefault="0055143A" w:rsidP="003560E2">
            <w:pPr>
              <w:spacing w:before="40"/>
              <w:rPr>
                <w:rFonts w:ascii="Tahoma" w:hAnsi="Tahoma" w:cs="Tahoma"/>
                <w:sz w:val="20"/>
                <w:szCs w:val="20"/>
              </w:rPr>
            </w:pPr>
            <w:r w:rsidRPr="00FC71FC">
              <w:rPr>
                <w:rFonts w:ascii="Tahoma" w:hAnsi="Tahoma" w:cs="Tahoma"/>
                <w:color w:val="0000FF"/>
                <w:sz w:val="20"/>
                <w:szCs w:val="20"/>
              </w:rPr>
              <w:t>D-91/21 G</w:t>
            </w:r>
            <w:r w:rsidR="00424A5A" w:rsidRPr="00FC71FC">
              <w:rPr>
                <w:rFonts w:ascii="Tahoma" w:hAnsi="Tahoma" w:cs="Tahoma"/>
                <w:color w:val="0000FF"/>
                <w:sz w:val="20"/>
                <w:szCs w:val="20"/>
              </w:rPr>
              <w:t xml:space="preserve">   </w:t>
            </w:r>
          </w:p>
        </w:tc>
      </w:tr>
      <w:tr w:rsidR="00424A5A" w:rsidRPr="00FC71FC">
        <w:tc>
          <w:tcPr>
            <w:tcW w:w="1080" w:type="dxa"/>
            <w:vAlign w:val="center"/>
          </w:tcPr>
          <w:p w:rsidR="00424A5A" w:rsidRPr="00FC71FC" w:rsidRDefault="00424A5A" w:rsidP="003560E2">
            <w:pPr>
              <w:spacing w:before="40"/>
              <w:jc w:val="right"/>
              <w:rPr>
                <w:rFonts w:ascii="Tahoma" w:hAnsi="Tahoma" w:cs="Tahoma"/>
                <w:sz w:val="20"/>
                <w:szCs w:val="20"/>
              </w:rPr>
            </w:pPr>
            <w:r w:rsidRPr="00FC71FC">
              <w:rPr>
                <w:rFonts w:ascii="Tahoma" w:hAnsi="Tahoma" w:cs="Tahoma"/>
                <w:sz w:val="20"/>
                <w:szCs w:val="20"/>
              </w:rPr>
              <w:t>Datum:</w:t>
            </w:r>
          </w:p>
        </w:tc>
        <w:tc>
          <w:tcPr>
            <w:tcW w:w="2160" w:type="dxa"/>
            <w:vAlign w:val="center"/>
          </w:tcPr>
          <w:p w:rsidR="00424A5A" w:rsidRPr="00FC71FC" w:rsidRDefault="0055143A" w:rsidP="003560E2">
            <w:pPr>
              <w:spacing w:before="40"/>
              <w:rPr>
                <w:rFonts w:ascii="Tahoma" w:hAnsi="Tahoma" w:cs="Tahoma"/>
                <w:sz w:val="20"/>
                <w:szCs w:val="20"/>
              </w:rPr>
            </w:pPr>
            <w:r w:rsidRPr="00FC71FC">
              <w:rPr>
                <w:rFonts w:ascii="Tahoma" w:hAnsi="Tahoma" w:cs="Tahoma"/>
                <w:color w:val="0000FF"/>
                <w:sz w:val="20"/>
                <w:szCs w:val="20"/>
              </w:rPr>
              <w:t>13.08.2021</w:t>
            </w:r>
          </w:p>
        </w:tc>
        <w:tc>
          <w:tcPr>
            <w:tcW w:w="1080" w:type="dxa"/>
            <w:vAlign w:val="center"/>
          </w:tcPr>
          <w:p w:rsidR="00424A5A" w:rsidRPr="00FC71FC" w:rsidRDefault="00424A5A" w:rsidP="003560E2">
            <w:pPr>
              <w:spacing w:before="40"/>
              <w:rPr>
                <w:rFonts w:ascii="Tahoma" w:hAnsi="Tahoma" w:cs="Tahoma"/>
                <w:sz w:val="20"/>
                <w:szCs w:val="20"/>
              </w:rPr>
            </w:pPr>
          </w:p>
        </w:tc>
        <w:tc>
          <w:tcPr>
            <w:tcW w:w="1620" w:type="dxa"/>
            <w:vAlign w:val="center"/>
          </w:tcPr>
          <w:p w:rsidR="00424A5A" w:rsidRPr="00FC71FC" w:rsidRDefault="00424A5A" w:rsidP="003560E2">
            <w:pPr>
              <w:spacing w:before="40"/>
              <w:jc w:val="right"/>
              <w:rPr>
                <w:rFonts w:ascii="Tahoma" w:hAnsi="Tahoma" w:cs="Tahoma"/>
                <w:sz w:val="20"/>
                <w:szCs w:val="20"/>
              </w:rPr>
            </w:pPr>
            <w:r w:rsidRPr="00FC71FC">
              <w:rPr>
                <w:rFonts w:ascii="Tahoma" w:hAnsi="Tahoma" w:cs="Tahoma"/>
                <w:sz w:val="20"/>
                <w:szCs w:val="20"/>
              </w:rPr>
              <w:t>MFERAC:</w:t>
            </w:r>
          </w:p>
        </w:tc>
        <w:tc>
          <w:tcPr>
            <w:tcW w:w="3420" w:type="dxa"/>
            <w:vAlign w:val="center"/>
          </w:tcPr>
          <w:p w:rsidR="00424A5A" w:rsidRPr="00FC71FC" w:rsidRDefault="0055143A" w:rsidP="003560E2">
            <w:pPr>
              <w:spacing w:before="40"/>
              <w:rPr>
                <w:rFonts w:ascii="Tahoma" w:hAnsi="Tahoma" w:cs="Tahoma"/>
                <w:sz w:val="20"/>
                <w:szCs w:val="20"/>
              </w:rPr>
            </w:pPr>
            <w:r w:rsidRPr="00FC71FC">
              <w:rPr>
                <w:rFonts w:ascii="Tahoma" w:hAnsi="Tahoma" w:cs="Tahoma"/>
                <w:color w:val="0000FF"/>
                <w:sz w:val="20"/>
                <w:szCs w:val="20"/>
              </w:rPr>
              <w:t>2431-21-001345/0</w:t>
            </w:r>
          </w:p>
        </w:tc>
      </w:tr>
    </w:tbl>
    <w:p w:rsidR="00424A5A" w:rsidRPr="00FC71FC" w:rsidRDefault="00424A5A" w:rsidP="00424A5A">
      <w:pPr>
        <w:pStyle w:val="BodyText2"/>
        <w:ind w:left="-181" w:right="-210"/>
        <w:rPr>
          <w:rFonts w:ascii="Tahoma" w:hAnsi="Tahoma" w:cs="Tahoma"/>
          <w:szCs w:val="20"/>
        </w:rPr>
      </w:pPr>
    </w:p>
    <w:p w:rsidR="00424A5A" w:rsidRPr="00FC71FC" w:rsidRDefault="00424A5A">
      <w:pPr>
        <w:rPr>
          <w:rFonts w:ascii="Tahoma" w:hAnsi="Tahoma" w:cs="Tahoma"/>
          <w:sz w:val="20"/>
          <w:szCs w:val="20"/>
        </w:rPr>
      </w:pPr>
    </w:p>
    <w:p w:rsidR="00E813F4" w:rsidRPr="00FC71FC" w:rsidRDefault="00E813F4" w:rsidP="00E813F4">
      <w:pPr>
        <w:rPr>
          <w:rFonts w:ascii="Tahoma" w:hAnsi="Tahoma" w:cs="Tahoma"/>
          <w:sz w:val="20"/>
          <w:szCs w:val="20"/>
        </w:rPr>
      </w:pPr>
    </w:p>
    <w:p w:rsidR="00E813F4" w:rsidRPr="00FC71FC" w:rsidRDefault="00E813F4" w:rsidP="00E813F4">
      <w:pPr>
        <w:pStyle w:val="EndnoteText"/>
        <w:spacing w:before="240"/>
        <w:jc w:val="center"/>
        <w:rPr>
          <w:rFonts w:ascii="Tahoma" w:hAnsi="Tahoma" w:cs="Tahoma"/>
          <w:b/>
          <w:spacing w:val="20"/>
          <w:szCs w:val="20"/>
        </w:rPr>
      </w:pPr>
      <w:r w:rsidRPr="00FC71FC">
        <w:rPr>
          <w:rFonts w:ascii="Tahoma" w:hAnsi="Tahoma" w:cs="Tahoma"/>
          <w:b/>
          <w:spacing w:val="20"/>
          <w:szCs w:val="20"/>
        </w:rPr>
        <w:t xml:space="preserve">POJASNILA RAZPISNE DOKUMENTACIJE </w:t>
      </w:r>
    </w:p>
    <w:p w:rsidR="00E813F4" w:rsidRPr="00FC71FC" w:rsidRDefault="00E813F4" w:rsidP="00E813F4">
      <w:pPr>
        <w:pStyle w:val="EndnoteText"/>
        <w:jc w:val="center"/>
        <w:rPr>
          <w:rFonts w:ascii="Tahoma" w:hAnsi="Tahoma" w:cs="Tahoma"/>
          <w:b/>
          <w:spacing w:val="20"/>
          <w:szCs w:val="20"/>
        </w:rPr>
      </w:pPr>
      <w:r w:rsidRPr="00FC71FC">
        <w:rPr>
          <w:rFonts w:ascii="Tahoma" w:hAnsi="Tahoma" w:cs="Tahoma"/>
          <w:b/>
          <w:spacing w:val="20"/>
          <w:szCs w:val="20"/>
        </w:rPr>
        <w:t xml:space="preserve">za oddajo javnega naročila </w:t>
      </w:r>
    </w:p>
    <w:p w:rsidR="00E813F4" w:rsidRPr="00FC71FC"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FC71FC">
        <w:tc>
          <w:tcPr>
            <w:tcW w:w="9288" w:type="dxa"/>
          </w:tcPr>
          <w:p w:rsidR="00E813F4" w:rsidRPr="00FC71FC" w:rsidRDefault="0055143A" w:rsidP="003560E2">
            <w:pPr>
              <w:pStyle w:val="EndnoteText"/>
              <w:jc w:val="center"/>
              <w:rPr>
                <w:rFonts w:ascii="Tahoma" w:hAnsi="Tahoma" w:cs="Tahoma"/>
                <w:b/>
                <w:szCs w:val="20"/>
              </w:rPr>
            </w:pPr>
            <w:r w:rsidRPr="00FC71FC">
              <w:rPr>
                <w:rFonts w:ascii="Tahoma" w:hAnsi="Tahoma" w:cs="Tahoma"/>
                <w:b/>
                <w:szCs w:val="20"/>
              </w:rPr>
              <w:t>Izvedba ukrepov za zaščito pred padajočim kamenjem (zaledne/obcestne)R3-705/1432 Ruše–Puščava od km 5,771 do km 6,027 (Falske pečine)</w:t>
            </w:r>
          </w:p>
        </w:tc>
      </w:tr>
    </w:tbl>
    <w:p w:rsidR="00E813F4" w:rsidRPr="00FC71FC" w:rsidRDefault="00E813F4" w:rsidP="00E813F4">
      <w:pPr>
        <w:pStyle w:val="EndnoteText"/>
        <w:jc w:val="both"/>
        <w:rPr>
          <w:rFonts w:ascii="Tahoma" w:hAnsi="Tahoma" w:cs="Tahoma"/>
          <w:szCs w:val="20"/>
        </w:rPr>
      </w:pPr>
    </w:p>
    <w:p w:rsidR="00E813F4" w:rsidRPr="00FC71FC" w:rsidRDefault="00E813F4" w:rsidP="00E813F4">
      <w:pPr>
        <w:pStyle w:val="EndnoteText"/>
        <w:jc w:val="both"/>
        <w:rPr>
          <w:rFonts w:ascii="Tahoma" w:hAnsi="Tahoma" w:cs="Tahoma"/>
          <w:szCs w:val="20"/>
        </w:rPr>
      </w:pPr>
    </w:p>
    <w:p w:rsidR="00E813F4" w:rsidRPr="00FC71FC" w:rsidRDefault="00E813F4" w:rsidP="00E813F4">
      <w:pPr>
        <w:pStyle w:val="EndnoteText"/>
        <w:jc w:val="both"/>
        <w:rPr>
          <w:rFonts w:ascii="Tahoma" w:hAnsi="Tahoma" w:cs="Tahoma"/>
          <w:szCs w:val="20"/>
        </w:rPr>
      </w:pPr>
    </w:p>
    <w:p w:rsidR="004F7D9E" w:rsidRPr="00FC71FC" w:rsidRDefault="004F7D9E" w:rsidP="004F7D9E">
      <w:pPr>
        <w:pStyle w:val="BodyText2"/>
        <w:widowControl w:val="0"/>
        <w:spacing w:line="254" w:lineRule="atLeast"/>
        <w:jc w:val="left"/>
        <w:rPr>
          <w:rFonts w:ascii="Tahoma" w:hAnsi="Tahoma" w:cs="Tahoma"/>
          <w:b/>
          <w:color w:val="333333"/>
          <w:szCs w:val="20"/>
        </w:rPr>
      </w:pPr>
      <w:r w:rsidRPr="00FC71FC">
        <w:rPr>
          <w:rFonts w:ascii="Tahoma" w:hAnsi="Tahoma" w:cs="Tahoma"/>
          <w:b/>
          <w:color w:val="333333"/>
          <w:szCs w:val="20"/>
        </w:rPr>
        <w:t>JN005523/2021-W01 - D-91/21; datum objave: 12.08.2021</w:t>
      </w:r>
    </w:p>
    <w:p w:rsidR="004F7D9E" w:rsidRPr="00FC71FC" w:rsidRDefault="004F7D9E" w:rsidP="004F7D9E">
      <w:pPr>
        <w:pStyle w:val="BodyText2"/>
        <w:widowControl w:val="0"/>
        <w:spacing w:line="254" w:lineRule="atLeast"/>
        <w:jc w:val="left"/>
        <w:rPr>
          <w:rFonts w:ascii="Tahoma" w:hAnsi="Tahoma" w:cs="Tahoma"/>
          <w:b/>
          <w:color w:val="333333"/>
          <w:szCs w:val="20"/>
        </w:rPr>
      </w:pPr>
      <w:r w:rsidRPr="00FC71FC">
        <w:rPr>
          <w:rFonts w:ascii="Tahoma" w:hAnsi="Tahoma" w:cs="Tahoma"/>
          <w:b/>
          <w:color w:val="333333"/>
          <w:szCs w:val="20"/>
        </w:rPr>
        <w:t>Datum prejema: 12.08.2021   13:17</w:t>
      </w:r>
    </w:p>
    <w:p w:rsidR="00FC71FC" w:rsidRPr="00FC71FC" w:rsidRDefault="00FC71FC" w:rsidP="00FC71FC">
      <w:pPr>
        <w:pStyle w:val="BodyText2"/>
        <w:widowControl w:val="0"/>
        <w:spacing w:line="254" w:lineRule="atLeast"/>
        <w:rPr>
          <w:rFonts w:ascii="Tahoma" w:hAnsi="Tahoma" w:cs="Tahoma"/>
          <w:b/>
          <w:szCs w:val="20"/>
        </w:rPr>
      </w:pPr>
      <w:r w:rsidRPr="00FC71FC">
        <w:rPr>
          <w:rFonts w:ascii="Tahoma" w:hAnsi="Tahoma" w:cs="Tahoma"/>
          <w:b/>
          <w:szCs w:val="20"/>
        </w:rPr>
        <w:t>Vprašanje:</w:t>
      </w:r>
    </w:p>
    <w:p w:rsidR="004F7D9E" w:rsidRPr="00FC71FC" w:rsidRDefault="004F7D9E" w:rsidP="004F7D9E">
      <w:pPr>
        <w:pStyle w:val="BodyText2"/>
        <w:widowControl w:val="0"/>
        <w:spacing w:line="254" w:lineRule="atLeast"/>
        <w:jc w:val="left"/>
        <w:rPr>
          <w:rFonts w:ascii="Tahoma" w:hAnsi="Tahoma" w:cs="Tahoma"/>
          <w:b/>
          <w:color w:val="333333"/>
          <w:szCs w:val="20"/>
        </w:rPr>
      </w:pPr>
    </w:p>
    <w:p w:rsidR="004F7D9E" w:rsidRPr="00FC71FC" w:rsidRDefault="004F7D9E" w:rsidP="004F7D9E">
      <w:pPr>
        <w:pStyle w:val="BodyText2"/>
        <w:widowControl w:val="0"/>
        <w:spacing w:line="254" w:lineRule="atLeast"/>
        <w:jc w:val="left"/>
        <w:rPr>
          <w:rFonts w:ascii="Tahoma" w:hAnsi="Tahoma" w:cs="Tahoma"/>
          <w:szCs w:val="20"/>
        </w:rPr>
      </w:pPr>
      <w:r w:rsidRPr="00FC71FC">
        <w:rPr>
          <w:rFonts w:ascii="Tahoma" w:hAnsi="Tahoma" w:cs="Tahoma"/>
          <w:color w:val="333333"/>
          <w:szCs w:val="20"/>
        </w:rPr>
        <w:t>spoštovani</w:t>
      </w:r>
      <w:r w:rsidRPr="00FC71FC">
        <w:rPr>
          <w:rFonts w:ascii="Tahoma" w:hAnsi="Tahoma" w:cs="Tahoma"/>
          <w:color w:val="333333"/>
          <w:szCs w:val="20"/>
        </w:rPr>
        <w:br/>
        <w:t>V točki 3.1.3.3. četrti alineji se za vodjo del zahteva osebo ki je v zadnjih desetih letih pred rokom za oddajo ponudb je kot odgovorni vodja del, posameznih del ali gradbišča (nazivi po ZGO-1) oz. vodja gradnje ali vodja del (nazivi po GZ) na državni ali lokalni cesti vsaj enkrat vodil...</w:t>
      </w:r>
      <w:r w:rsidRPr="00FC71FC">
        <w:rPr>
          <w:rFonts w:ascii="Tahoma" w:hAnsi="Tahoma" w:cs="Tahoma"/>
          <w:color w:val="333333"/>
          <w:szCs w:val="20"/>
        </w:rPr>
        <w:br/>
        <w:t>V naročilu JN004727/2021-B01 katere je razpisan in kateri vsebuje tudi praktično enake ukrepe zaščite pa piše "v zadnjih desetih (10) letih pred rokom za oddajo ponudb je vsaj enkrat vodil namestitev podajno lovilnih sistemov, energije vsaj 500 kJ, v skupni dolžini vsaj 200 m."</w:t>
      </w:r>
      <w:r w:rsidRPr="00FC71FC">
        <w:rPr>
          <w:rFonts w:ascii="Tahoma" w:hAnsi="Tahoma" w:cs="Tahoma"/>
          <w:color w:val="333333"/>
          <w:szCs w:val="20"/>
        </w:rPr>
        <w:br/>
      </w:r>
      <w:r w:rsidRPr="00FC71FC">
        <w:rPr>
          <w:rFonts w:ascii="Tahoma" w:hAnsi="Tahoma" w:cs="Tahoma"/>
          <w:color w:val="333333"/>
          <w:szCs w:val="20"/>
        </w:rPr>
        <w:br/>
        <w:t>Torej v enem razpisu je striktno določeno, da morajo biti dela opravljena na državni ali lokalni cesti, na drugem pa so te reference lahko pridobljene tudi na drugi državni infrastrukturi, občinski cesti, železnici,..</w:t>
      </w:r>
      <w:r w:rsidRPr="00FC71FC">
        <w:rPr>
          <w:rFonts w:ascii="Tahoma" w:hAnsi="Tahoma" w:cs="Tahoma"/>
          <w:color w:val="333333"/>
          <w:szCs w:val="20"/>
        </w:rPr>
        <w:br/>
      </w:r>
      <w:r w:rsidRPr="00FC71FC">
        <w:rPr>
          <w:rFonts w:ascii="Tahoma" w:hAnsi="Tahoma" w:cs="Tahoma"/>
          <w:color w:val="333333"/>
          <w:szCs w:val="20"/>
        </w:rPr>
        <w:br/>
        <w:t xml:space="preserve">Tovrstno zapiranje vrtičkov in "kupčkanje" po </w:t>
      </w:r>
      <w:proofErr w:type="spellStart"/>
      <w:r w:rsidRPr="00FC71FC">
        <w:rPr>
          <w:rFonts w:ascii="Tahoma" w:hAnsi="Tahoma" w:cs="Tahoma"/>
          <w:color w:val="333333"/>
          <w:szCs w:val="20"/>
        </w:rPr>
        <w:t>resorsih</w:t>
      </w:r>
      <w:proofErr w:type="spellEnd"/>
      <w:r w:rsidRPr="00FC71FC">
        <w:rPr>
          <w:rFonts w:ascii="Tahoma" w:hAnsi="Tahoma" w:cs="Tahoma"/>
          <w:color w:val="333333"/>
          <w:szCs w:val="20"/>
        </w:rPr>
        <w:t xml:space="preserve"> je nesprejemljivo. Kdor ima znanje bo dela izvedel na občinski cesti, državni cesti, avtocesti, železnici,... Zaporo ceste postavi koncesionar, varnost pa je na prvem mestu povsod in jo opredeljuje tudi dokumentacija.</w:t>
      </w:r>
      <w:r w:rsidRPr="00FC71FC">
        <w:rPr>
          <w:rFonts w:ascii="Tahoma" w:hAnsi="Tahoma" w:cs="Tahoma"/>
          <w:color w:val="333333"/>
          <w:szCs w:val="20"/>
        </w:rPr>
        <w:br/>
        <w:t xml:space="preserve">Zahtevamo, da se omejitev "na državni ali lokalni cesti" briše iz tega in vseh </w:t>
      </w:r>
      <w:proofErr w:type="spellStart"/>
      <w:r w:rsidRPr="00FC71FC">
        <w:rPr>
          <w:rFonts w:ascii="Tahoma" w:hAnsi="Tahoma" w:cs="Tahoma"/>
          <w:color w:val="333333"/>
          <w:szCs w:val="20"/>
        </w:rPr>
        <w:t>nadaljnih</w:t>
      </w:r>
      <w:proofErr w:type="spellEnd"/>
      <w:r w:rsidRPr="00FC71FC">
        <w:rPr>
          <w:rFonts w:ascii="Tahoma" w:hAnsi="Tahoma" w:cs="Tahoma"/>
          <w:color w:val="333333"/>
          <w:szCs w:val="20"/>
        </w:rPr>
        <w:t xml:space="preserve"> podobnih razpisih. To je kot bi pridobil referenco za izgradnjo </w:t>
      </w:r>
      <w:proofErr w:type="spellStart"/>
      <w:r w:rsidRPr="00FC71FC">
        <w:rPr>
          <w:rFonts w:ascii="Tahoma" w:hAnsi="Tahoma" w:cs="Tahoma"/>
          <w:color w:val="333333"/>
          <w:szCs w:val="20"/>
        </w:rPr>
        <w:t>vijadukta</w:t>
      </w:r>
      <w:proofErr w:type="spellEnd"/>
      <w:r w:rsidRPr="00FC71FC">
        <w:rPr>
          <w:rFonts w:ascii="Tahoma" w:hAnsi="Tahoma" w:cs="Tahoma"/>
          <w:color w:val="333333"/>
          <w:szCs w:val="20"/>
        </w:rPr>
        <w:t xml:space="preserve"> na avtocesti in le ta nebi veljala na regionalni cesti.</w:t>
      </w:r>
      <w:r w:rsidRPr="00FC71FC">
        <w:rPr>
          <w:rFonts w:ascii="Tahoma" w:hAnsi="Tahoma" w:cs="Tahoma"/>
          <w:color w:val="333333"/>
          <w:szCs w:val="20"/>
        </w:rPr>
        <w:br/>
      </w:r>
      <w:r w:rsidRPr="00FC71FC">
        <w:rPr>
          <w:rFonts w:ascii="Tahoma" w:hAnsi="Tahoma" w:cs="Tahoma"/>
          <w:color w:val="333333"/>
          <w:szCs w:val="20"/>
        </w:rPr>
        <w:br/>
        <w:t xml:space="preserve">Hvala in </w:t>
      </w:r>
      <w:proofErr w:type="spellStart"/>
      <w:r w:rsidRPr="00FC71FC">
        <w:rPr>
          <w:rFonts w:ascii="Tahoma" w:hAnsi="Tahoma" w:cs="Tahoma"/>
          <w:color w:val="333333"/>
          <w:szCs w:val="20"/>
        </w:rPr>
        <w:t>lp</w:t>
      </w:r>
      <w:proofErr w:type="spellEnd"/>
      <w:r w:rsidRPr="00FC71FC">
        <w:rPr>
          <w:rFonts w:ascii="Tahoma" w:hAnsi="Tahoma" w:cs="Tahoma"/>
          <w:color w:val="333333"/>
          <w:szCs w:val="20"/>
        </w:rPr>
        <w:t>,</w:t>
      </w:r>
    </w:p>
    <w:p w:rsidR="00E813F4" w:rsidRPr="00FC71FC" w:rsidRDefault="00E813F4" w:rsidP="00E813F4">
      <w:pPr>
        <w:pStyle w:val="BodyText2"/>
        <w:rPr>
          <w:rFonts w:ascii="Tahoma" w:hAnsi="Tahoma" w:cs="Tahoma"/>
          <w:szCs w:val="20"/>
        </w:rPr>
      </w:pPr>
    </w:p>
    <w:p w:rsidR="00E813F4" w:rsidRPr="00FC71FC" w:rsidRDefault="00E813F4" w:rsidP="00E813F4">
      <w:pPr>
        <w:pStyle w:val="BodyText2"/>
        <w:rPr>
          <w:rFonts w:ascii="Tahoma" w:hAnsi="Tahoma" w:cs="Tahoma"/>
          <w:b/>
          <w:szCs w:val="20"/>
        </w:rPr>
      </w:pPr>
    </w:p>
    <w:p w:rsidR="00E813F4" w:rsidRPr="00FC71FC" w:rsidRDefault="00E813F4" w:rsidP="00E813F4">
      <w:pPr>
        <w:pStyle w:val="BodyText2"/>
        <w:rPr>
          <w:rFonts w:ascii="Tahoma" w:hAnsi="Tahoma" w:cs="Tahoma"/>
          <w:b/>
          <w:szCs w:val="20"/>
        </w:rPr>
      </w:pPr>
      <w:r w:rsidRPr="00FC71FC">
        <w:rPr>
          <w:rFonts w:ascii="Tahoma" w:hAnsi="Tahoma" w:cs="Tahoma"/>
          <w:b/>
          <w:szCs w:val="20"/>
        </w:rPr>
        <w:t>Odgovor:</w:t>
      </w:r>
    </w:p>
    <w:p w:rsidR="00FC71FC" w:rsidRPr="00FC71FC" w:rsidRDefault="00FC71FC" w:rsidP="00E813F4">
      <w:pPr>
        <w:pStyle w:val="BodyText2"/>
        <w:rPr>
          <w:rFonts w:ascii="Tahoma" w:hAnsi="Tahoma" w:cs="Tahoma"/>
          <w:b/>
          <w:szCs w:val="20"/>
        </w:rPr>
      </w:pPr>
    </w:p>
    <w:p w:rsidR="00860E71" w:rsidRPr="00FC71FC" w:rsidRDefault="00860E71" w:rsidP="00860E71">
      <w:pPr>
        <w:pStyle w:val="BodyText2"/>
        <w:widowControl w:val="0"/>
        <w:spacing w:line="254" w:lineRule="atLeast"/>
        <w:rPr>
          <w:rFonts w:ascii="Tahoma" w:hAnsi="Tahoma" w:cs="Tahoma"/>
          <w:color w:val="333333"/>
          <w:szCs w:val="20"/>
        </w:rPr>
      </w:pPr>
      <w:bookmarkStart w:id="0" w:name="_GoBack"/>
      <w:r w:rsidRPr="00FC71FC">
        <w:rPr>
          <w:rFonts w:ascii="Tahoma" w:hAnsi="Tahoma" w:cs="Tahoma"/>
          <w:color w:val="333333"/>
          <w:szCs w:val="20"/>
        </w:rPr>
        <w:t xml:space="preserve">Zakon o cestah (ZCes-1, UL RS 109/10, 36/14R – </w:t>
      </w:r>
      <w:proofErr w:type="spellStart"/>
      <w:r w:rsidRPr="00FC71FC">
        <w:rPr>
          <w:rFonts w:ascii="Tahoma" w:hAnsi="Tahoma" w:cs="Tahoma"/>
          <w:color w:val="333333"/>
          <w:szCs w:val="20"/>
        </w:rPr>
        <w:t>odl</w:t>
      </w:r>
      <w:proofErr w:type="spellEnd"/>
      <w:r w:rsidRPr="00FC71FC">
        <w:rPr>
          <w:rFonts w:ascii="Tahoma" w:hAnsi="Tahoma" w:cs="Tahoma"/>
          <w:color w:val="333333"/>
          <w:szCs w:val="20"/>
        </w:rPr>
        <w:t>. US, 46/15 in 10/18) v 39. členu ureja delitev in kategorizacijo javnih cest. Glede na pomen za promet in povezovalne funkcije v prostoru se v skladu s tretjim odstavkom 39. člena ZCes-1 državne ceste kategorizirajo na avtoceste, hitre ceste, glavne ceste I. in II. reda, regionalne ceste I., II. in III. reda ter državne kolesarske poti, občinske ceste pa na lokalne ceste, javne poti ter občinske kolesarske poti. Javne ceste so lahko glede na sedmi odstavek 39. člena ZCes-1 namenjene uporabi za vse ali samo za določene vrste prometa (ceste, rezervirane za motorna vozila, ceste, rezervirane za promet kolesarjev, ali ceste, namenjene za druge vrste prometa).</w:t>
      </w:r>
    </w:p>
    <w:p w:rsidR="00860E71" w:rsidRPr="00FC71FC" w:rsidRDefault="00860E71" w:rsidP="00860E71">
      <w:pPr>
        <w:pStyle w:val="BodyText2"/>
        <w:widowControl w:val="0"/>
        <w:spacing w:line="254" w:lineRule="atLeast"/>
        <w:rPr>
          <w:rFonts w:ascii="Tahoma" w:hAnsi="Tahoma" w:cs="Tahoma"/>
          <w:color w:val="333333"/>
          <w:szCs w:val="20"/>
        </w:rPr>
      </w:pPr>
      <w:r w:rsidRPr="00FC71FC">
        <w:rPr>
          <w:rFonts w:ascii="Tahoma" w:hAnsi="Tahoma" w:cs="Tahoma"/>
          <w:color w:val="333333"/>
          <w:szCs w:val="20"/>
        </w:rPr>
        <w:t xml:space="preserve">Merila za kategorizacijo javnih cest v skladu s petim odstavkom 39. člena ZCes-1 določi vlada, ki je za </w:t>
      </w:r>
      <w:r w:rsidRPr="00FC71FC">
        <w:rPr>
          <w:rFonts w:ascii="Tahoma" w:hAnsi="Tahoma" w:cs="Tahoma"/>
          <w:color w:val="333333"/>
          <w:szCs w:val="20"/>
        </w:rPr>
        <w:lastRenderedPageBreak/>
        <w:t>ta namen sprejela Uredbo o merilih za kategorizacijo javnih cest (Uradni list RS, št. 49/97 in spremembe; v nadaljevanju: Uredba). Uredba v 3. členu določa posamezne kategorije državnih cest, v 4. členu pa opredeljuje kategorije občinskih cest. V skladu s prvim odstavkom 4. člena Uredbe so občinske ceste javne ceste, ki niso kategorizirane kot državne ceste. Kategorizirajo se na lokalne ceste (s skrajšano oznako »LC«), ki so namenjene povezovanju naselij v občini z naselji v sosednjih občinah, naselij ali delov naselij v občini med seboj in pomembne za navezovanje prometa na ceste enake ali višje kategorije, in na javne poti (s skrajšano oznako »JP«), ki so namenjene povezovanju naselij ali delov naselij v občini in ne izpolnjujejo predpisanih meril za lokalno cesto ali so namenjene samo določenim vrstam udeležencev v prometu (krajevne ceste in poti, vaške ceste in poti, poti za pešce, kolesarje, jezdece, gonjače in podobne).</w:t>
      </w:r>
    </w:p>
    <w:p w:rsidR="00556816" w:rsidRPr="00FC71FC" w:rsidRDefault="00556816">
      <w:pPr>
        <w:rPr>
          <w:rFonts w:ascii="Tahoma" w:hAnsi="Tahoma" w:cs="Tahoma"/>
          <w:sz w:val="20"/>
          <w:szCs w:val="20"/>
        </w:rPr>
      </w:pPr>
    </w:p>
    <w:p w:rsidR="00860E71" w:rsidRPr="00FC71FC" w:rsidRDefault="00860E71" w:rsidP="00860E71">
      <w:pPr>
        <w:pStyle w:val="BodyText2"/>
        <w:widowControl w:val="0"/>
        <w:spacing w:line="254" w:lineRule="atLeast"/>
        <w:rPr>
          <w:rFonts w:ascii="Tahoma" w:hAnsi="Tahoma" w:cs="Tahoma"/>
          <w:color w:val="333333"/>
          <w:szCs w:val="20"/>
        </w:rPr>
      </w:pPr>
      <w:r w:rsidRPr="00FC71FC">
        <w:rPr>
          <w:rFonts w:ascii="Tahoma" w:hAnsi="Tahoma" w:cs="Tahoma"/>
          <w:color w:val="333333"/>
          <w:szCs w:val="20"/>
        </w:rPr>
        <w:t>Naročnik ne bo spreminjal razpisne dokumentacije.</w:t>
      </w:r>
      <w:bookmarkEnd w:id="0"/>
    </w:p>
    <w:sectPr w:rsidR="00860E71" w:rsidRPr="00FC71FC">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3A" w:rsidRDefault="0055143A">
      <w:r>
        <w:separator/>
      </w:r>
    </w:p>
  </w:endnote>
  <w:endnote w:type="continuationSeparator" w:id="0">
    <w:p w:rsidR="0055143A" w:rsidRDefault="0055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3A" w:rsidRDefault="00551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FC71FC">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FC71FC">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55143A" w:rsidRPr="00643501">
      <w:rPr>
        <w:noProof/>
        <w:lang w:eastAsia="sl-SI"/>
      </w:rPr>
      <w:drawing>
        <wp:inline distT="0" distB="0" distL="0" distR="0">
          <wp:extent cx="539115" cy="42989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429895"/>
                  </a:xfrm>
                  <a:prstGeom prst="rect">
                    <a:avLst/>
                  </a:prstGeom>
                  <a:noFill/>
                  <a:ln>
                    <a:noFill/>
                  </a:ln>
                </pic:spPr>
              </pic:pic>
            </a:graphicData>
          </a:graphic>
        </wp:inline>
      </w:drawing>
    </w:r>
    <w:r>
      <w:t xml:space="preserve">    </w:t>
    </w:r>
    <w:r w:rsidR="0055143A" w:rsidRPr="00643501">
      <w:rPr>
        <w:noProof/>
        <w:lang w:eastAsia="sl-SI"/>
      </w:rPr>
      <w:drawing>
        <wp:inline distT="0" distB="0" distL="0" distR="0">
          <wp:extent cx="429895" cy="42989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r>
      <w:t xml:space="preserve">    </w:t>
    </w:r>
    <w:r w:rsidR="0055143A" w:rsidRPr="00CF74F9">
      <w:rPr>
        <w:noProof/>
        <w:lang w:eastAsia="sl-SI"/>
      </w:rPr>
      <w:drawing>
        <wp:inline distT="0" distB="0" distL="0" distR="0">
          <wp:extent cx="2340610" cy="34099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34099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3A" w:rsidRDefault="0055143A">
      <w:r>
        <w:separator/>
      </w:r>
    </w:p>
  </w:footnote>
  <w:footnote w:type="continuationSeparator" w:id="0">
    <w:p w:rsidR="0055143A" w:rsidRDefault="0055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3A" w:rsidRDefault="00551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3A" w:rsidRDefault="00551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55143A">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A"/>
    <w:rsid w:val="000646A9"/>
    <w:rsid w:val="001836BB"/>
    <w:rsid w:val="00216549"/>
    <w:rsid w:val="002507C2"/>
    <w:rsid w:val="00290551"/>
    <w:rsid w:val="003133A6"/>
    <w:rsid w:val="003560E2"/>
    <w:rsid w:val="003579C0"/>
    <w:rsid w:val="00424A5A"/>
    <w:rsid w:val="0044323F"/>
    <w:rsid w:val="004B34B5"/>
    <w:rsid w:val="004F7D9E"/>
    <w:rsid w:val="0055143A"/>
    <w:rsid w:val="00556816"/>
    <w:rsid w:val="00634B0D"/>
    <w:rsid w:val="00637BE6"/>
    <w:rsid w:val="00860E71"/>
    <w:rsid w:val="009B1FD9"/>
    <w:rsid w:val="00A05C73"/>
    <w:rsid w:val="00A17575"/>
    <w:rsid w:val="00AD3747"/>
    <w:rsid w:val="00DB7CDA"/>
    <w:rsid w:val="00E51016"/>
    <w:rsid w:val="00E66D5B"/>
    <w:rsid w:val="00E813F4"/>
    <w:rsid w:val="00EA1375"/>
    <w:rsid w:val="00FA1E40"/>
    <w:rsid w:val="00FC71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034A5A"/>
  <w15:chartTrackingRefBased/>
  <w15:docId w15:val="{5E5BEB59-A583-4DFC-9AB2-CA57680D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3004</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 Brodt</cp:lastModifiedBy>
  <cp:revision>3</cp:revision>
  <cp:lastPrinted>2021-08-19T09:00:00Z</cp:lastPrinted>
  <dcterms:created xsi:type="dcterms:W3CDTF">2021-08-13T06:49:00Z</dcterms:created>
  <dcterms:modified xsi:type="dcterms:W3CDTF">2021-08-19T09:01:00Z</dcterms:modified>
</cp:coreProperties>
</file>